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56CEE" w14:textId="77777777" w:rsidR="00E07F9F" w:rsidRDefault="00E07F9F">
      <w:pPr>
        <w:pStyle w:val="AttorneyName"/>
        <w:rPr>
          <w:rFonts w:ascii="Century" w:hAnsi="Century"/>
          <w:sz w:val="28"/>
          <w:szCs w:val="28"/>
        </w:rPr>
      </w:pPr>
      <w:r w:rsidRPr="005C1000">
        <w:rPr>
          <w:rFonts w:ascii="Century" w:hAnsi="Century"/>
          <w:sz w:val="28"/>
          <w:szCs w:val="28"/>
        </w:rPr>
        <w:t xml:space="preserve"> </w:t>
      </w:r>
    </w:p>
    <w:p w14:paraId="24A0B729" w14:textId="77777777" w:rsidR="00310469" w:rsidRPr="005C1000" w:rsidRDefault="00310469">
      <w:pPr>
        <w:pStyle w:val="AttorneyName"/>
        <w:rPr>
          <w:rFonts w:ascii="Century" w:hAnsi="Century"/>
          <w:sz w:val="28"/>
          <w:szCs w:val="28"/>
        </w:rPr>
      </w:pPr>
    </w:p>
    <w:p w14:paraId="449F6B6C" w14:textId="77777777" w:rsidR="00E07F9F" w:rsidRPr="005C1000" w:rsidRDefault="00E07F9F">
      <w:pPr>
        <w:pStyle w:val="AttorneyName"/>
        <w:rPr>
          <w:rFonts w:ascii="Century" w:hAnsi="Century"/>
          <w:sz w:val="28"/>
          <w:szCs w:val="28"/>
        </w:rPr>
      </w:pPr>
    </w:p>
    <w:p w14:paraId="32E8EBAC" w14:textId="77777777" w:rsidR="00E07F9F" w:rsidRPr="005C1000" w:rsidRDefault="00E07F9F">
      <w:pPr>
        <w:pStyle w:val="Heading1"/>
        <w:rPr>
          <w:rFonts w:ascii="Century" w:hAnsi="Century"/>
          <w:b/>
          <w:szCs w:val="28"/>
        </w:rPr>
      </w:pPr>
    </w:p>
    <w:p w14:paraId="2CA5EC5E" w14:textId="77777777" w:rsidR="00D10740" w:rsidRPr="008117E6" w:rsidRDefault="001F6F5E" w:rsidP="00D10740">
      <w:pPr>
        <w:pStyle w:val="Heading1"/>
        <w:rPr>
          <w:rFonts w:ascii="Century" w:hAnsi="Century"/>
          <w:bCs/>
          <w:smallCaps/>
          <w:szCs w:val="28"/>
        </w:rPr>
      </w:pPr>
      <w:r w:rsidRPr="008117E6">
        <w:rPr>
          <w:rFonts w:ascii="Century" w:hAnsi="Century"/>
          <w:bCs/>
          <w:smallCaps/>
          <w:szCs w:val="28"/>
        </w:rPr>
        <w:t>United States District Court</w:t>
      </w:r>
    </w:p>
    <w:p w14:paraId="7469A58A" w14:textId="77777777" w:rsidR="00D10740" w:rsidRPr="008117E6" w:rsidRDefault="001F6F5E" w:rsidP="00D10740">
      <w:pPr>
        <w:pStyle w:val="Heading1"/>
        <w:rPr>
          <w:rFonts w:ascii="Century" w:hAnsi="Century"/>
          <w:bCs/>
          <w:smallCaps/>
          <w:szCs w:val="28"/>
        </w:rPr>
      </w:pPr>
      <w:r w:rsidRPr="008117E6">
        <w:rPr>
          <w:rFonts w:ascii="Century" w:hAnsi="Century"/>
          <w:bCs/>
          <w:smallCaps/>
          <w:szCs w:val="28"/>
        </w:rPr>
        <w:t>Western District Of Louisiana</w:t>
      </w:r>
    </w:p>
    <w:p w14:paraId="1400A5B5" w14:textId="764914C1" w:rsidR="00E07F9F" w:rsidRPr="008117E6" w:rsidRDefault="00F503F7" w:rsidP="00D10740">
      <w:pPr>
        <w:pStyle w:val="Heading1"/>
        <w:rPr>
          <w:rFonts w:ascii="Century" w:hAnsi="Century"/>
          <w:bCs/>
          <w:smallCaps/>
          <w:szCs w:val="28"/>
        </w:rPr>
      </w:pPr>
      <w:r>
        <w:rPr>
          <w:rFonts w:ascii="Century" w:hAnsi="Century"/>
          <w:bCs/>
          <w:smallCaps/>
          <w:szCs w:val="28"/>
        </w:rPr>
        <w:t>Alexandria</w:t>
      </w:r>
      <w:r w:rsidR="001F6F5E" w:rsidRPr="008117E6">
        <w:rPr>
          <w:rFonts w:ascii="Century" w:hAnsi="Century"/>
          <w:bCs/>
          <w:smallCaps/>
          <w:szCs w:val="28"/>
        </w:rPr>
        <w:t xml:space="preserve"> Division</w:t>
      </w:r>
    </w:p>
    <w:p w14:paraId="77E1CCEB" w14:textId="77777777" w:rsidR="00E07F9F" w:rsidRDefault="00E07F9F">
      <w:pPr>
        <w:jc w:val="center"/>
        <w:rPr>
          <w:rFonts w:ascii="Century" w:hAnsi="Century"/>
          <w:bCs/>
          <w:sz w:val="28"/>
          <w:szCs w:val="28"/>
        </w:rPr>
      </w:pPr>
    </w:p>
    <w:p w14:paraId="2C7F4E1B" w14:textId="77777777" w:rsidR="00310469" w:rsidRPr="008117E6" w:rsidRDefault="00310469">
      <w:pPr>
        <w:jc w:val="center"/>
        <w:rPr>
          <w:rFonts w:ascii="Century" w:hAnsi="Century"/>
          <w:bCs/>
          <w:sz w:val="28"/>
          <w:szCs w:val="28"/>
        </w:rPr>
      </w:pPr>
    </w:p>
    <w:tbl>
      <w:tblPr>
        <w:tblW w:w="9360" w:type="dxa"/>
        <w:tblInd w:w="-6" w:type="dxa"/>
        <w:tblLayout w:type="fixed"/>
        <w:tblCellMar>
          <w:left w:w="0" w:type="dxa"/>
          <w:right w:w="0" w:type="dxa"/>
        </w:tblCellMar>
        <w:tblLook w:val="0000" w:firstRow="0" w:lastRow="0" w:firstColumn="0" w:lastColumn="0" w:noHBand="0" w:noVBand="0"/>
      </w:tblPr>
      <w:tblGrid>
        <w:gridCol w:w="5496"/>
        <w:gridCol w:w="3864"/>
      </w:tblGrid>
      <w:tr w:rsidR="00E07F9F" w:rsidRPr="008117E6" w14:paraId="7708402A" w14:textId="77777777" w:rsidTr="00B61C6D">
        <w:tc>
          <w:tcPr>
            <w:tcW w:w="5496" w:type="dxa"/>
            <w:tcBorders>
              <w:bottom w:val="single" w:sz="4" w:space="0" w:color="auto"/>
              <w:right w:val="single" w:sz="4" w:space="0" w:color="auto"/>
            </w:tcBorders>
          </w:tcPr>
          <w:p w14:paraId="2AE429AB" w14:textId="77777777" w:rsidR="00B266C0" w:rsidRPr="001F6F5E" w:rsidRDefault="00D10740" w:rsidP="00E07F9F">
            <w:pPr>
              <w:spacing w:line="240" w:lineRule="auto"/>
              <w:ind w:right="432"/>
              <w:rPr>
                <w:rFonts w:ascii="Century" w:hAnsi="Century"/>
                <w:bCs/>
                <w:sz w:val="24"/>
                <w:szCs w:val="24"/>
              </w:rPr>
            </w:pPr>
            <w:bookmarkStart w:id="0" w:name="Parties"/>
            <w:bookmarkEnd w:id="0"/>
            <w:r w:rsidRPr="001F6F5E">
              <w:rPr>
                <w:rFonts w:ascii="Century" w:hAnsi="Century"/>
                <w:bCs/>
                <w:sz w:val="24"/>
                <w:szCs w:val="24"/>
              </w:rPr>
              <w:t xml:space="preserve">Karan </w:t>
            </w:r>
            <w:r w:rsidRPr="001F6F5E">
              <w:rPr>
                <w:rFonts w:ascii="Century" w:hAnsi="Century"/>
                <w:b/>
                <w:sz w:val="24"/>
                <w:szCs w:val="24"/>
              </w:rPr>
              <w:t>PAL</w:t>
            </w:r>
            <w:r w:rsidR="00F92545" w:rsidRPr="001F6F5E">
              <w:rPr>
                <w:rFonts w:ascii="Century" w:hAnsi="Century"/>
                <w:b/>
                <w:sz w:val="24"/>
                <w:szCs w:val="24"/>
              </w:rPr>
              <w:t xml:space="preserve"> </w:t>
            </w:r>
          </w:p>
          <w:p w14:paraId="0E1F4005" w14:textId="77777777" w:rsidR="002D688C" w:rsidRPr="001F6F5E" w:rsidRDefault="002D688C" w:rsidP="00E07F9F">
            <w:pPr>
              <w:spacing w:line="240" w:lineRule="auto"/>
              <w:ind w:right="432"/>
              <w:rPr>
                <w:rFonts w:ascii="Century" w:hAnsi="Century"/>
                <w:bCs/>
                <w:sz w:val="24"/>
                <w:szCs w:val="24"/>
              </w:rPr>
            </w:pPr>
          </w:p>
          <w:p w14:paraId="5FE7AA73" w14:textId="77777777" w:rsidR="00E07F9F" w:rsidRPr="001F6F5E" w:rsidRDefault="00E07F9F" w:rsidP="001F6F5E">
            <w:pPr>
              <w:spacing w:line="240" w:lineRule="auto"/>
              <w:rPr>
                <w:rFonts w:ascii="Century" w:hAnsi="Century"/>
                <w:bCs/>
                <w:sz w:val="24"/>
                <w:szCs w:val="24"/>
              </w:rPr>
            </w:pPr>
            <w:r w:rsidRPr="001F6F5E">
              <w:rPr>
                <w:rFonts w:ascii="Century" w:hAnsi="Century"/>
                <w:bCs/>
                <w:sz w:val="24"/>
                <w:szCs w:val="24"/>
              </w:rPr>
              <w:t>Petitioner,</w:t>
            </w:r>
          </w:p>
          <w:p w14:paraId="5582E52D" w14:textId="77777777" w:rsidR="00E07F9F" w:rsidRPr="001F6F5E" w:rsidRDefault="00E07F9F">
            <w:pPr>
              <w:rPr>
                <w:rFonts w:ascii="Century" w:hAnsi="Century"/>
                <w:bCs/>
                <w:sz w:val="24"/>
                <w:szCs w:val="24"/>
              </w:rPr>
            </w:pPr>
            <w:r w:rsidRPr="001F6F5E">
              <w:rPr>
                <w:rFonts w:ascii="Century" w:hAnsi="Century"/>
                <w:bCs/>
                <w:sz w:val="24"/>
                <w:szCs w:val="24"/>
              </w:rPr>
              <w:tab/>
              <w:t>vs.</w:t>
            </w:r>
          </w:p>
          <w:p w14:paraId="199EE2AA"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CITIZENSHIP AND IMMIGRATION SERVICES</w:t>
            </w:r>
            <w:r w:rsidRPr="001F6F5E">
              <w:rPr>
                <w:rFonts w:ascii="Century" w:hAnsi="Century"/>
                <w:bCs/>
                <w:color w:val="000000"/>
                <w:sz w:val="24"/>
                <w:szCs w:val="24"/>
              </w:rPr>
              <w:t xml:space="preserve">, </w:t>
            </w:r>
          </w:p>
          <w:p w14:paraId="7F6A5C23"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Cs/>
                <w:color w:val="000000"/>
                <w:sz w:val="24"/>
                <w:szCs w:val="24"/>
              </w:rPr>
              <w:t>an agency of the U.S. government;</w:t>
            </w:r>
          </w:p>
          <w:p w14:paraId="2E5D9663" w14:textId="77777777" w:rsidR="001F6F5E" w:rsidRPr="001F6F5E" w:rsidRDefault="001F6F5E" w:rsidP="00C85109">
            <w:pPr>
              <w:spacing w:line="240" w:lineRule="auto"/>
              <w:rPr>
                <w:rFonts w:ascii="Century" w:hAnsi="Century"/>
                <w:bCs/>
                <w:color w:val="000000"/>
                <w:sz w:val="24"/>
                <w:szCs w:val="24"/>
              </w:rPr>
            </w:pPr>
          </w:p>
          <w:p w14:paraId="575F2E8D"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DEPARTMENT OF HOMELAND SECURITY</w:t>
            </w:r>
            <w:r w:rsidRPr="001F6F5E">
              <w:rPr>
                <w:rFonts w:ascii="Century" w:hAnsi="Century"/>
                <w:bCs/>
                <w:color w:val="000000"/>
                <w:sz w:val="24"/>
                <w:szCs w:val="24"/>
              </w:rPr>
              <w:t>,</w:t>
            </w:r>
          </w:p>
          <w:p w14:paraId="7989C836"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Cs/>
                <w:color w:val="000000"/>
                <w:sz w:val="24"/>
                <w:szCs w:val="24"/>
              </w:rPr>
              <w:t>an agency of the U.S. Government</w:t>
            </w:r>
            <w:r w:rsidR="001F6F5E" w:rsidRPr="001F6F5E">
              <w:rPr>
                <w:rFonts w:ascii="Century" w:hAnsi="Century"/>
                <w:bCs/>
                <w:color w:val="000000"/>
                <w:sz w:val="24"/>
                <w:szCs w:val="24"/>
              </w:rPr>
              <w:t>;</w:t>
            </w:r>
          </w:p>
          <w:p w14:paraId="35D2BC86" w14:textId="77777777" w:rsidR="001F6F5E" w:rsidRPr="001F6F5E" w:rsidRDefault="001F6F5E" w:rsidP="00C85109">
            <w:pPr>
              <w:spacing w:line="240" w:lineRule="auto"/>
              <w:rPr>
                <w:rFonts w:ascii="Century" w:hAnsi="Century"/>
                <w:bCs/>
                <w:color w:val="000000"/>
                <w:sz w:val="24"/>
                <w:szCs w:val="24"/>
              </w:rPr>
            </w:pPr>
          </w:p>
          <w:p w14:paraId="709732B9" w14:textId="77777777" w:rsidR="00C85109" w:rsidRPr="001F6F5E" w:rsidRDefault="00C85109" w:rsidP="00C85109">
            <w:pPr>
              <w:spacing w:line="240" w:lineRule="auto"/>
              <w:rPr>
                <w:rFonts w:ascii="Century" w:hAnsi="Century"/>
                <w:bCs/>
                <w:color w:val="000000"/>
                <w:sz w:val="24"/>
                <w:szCs w:val="24"/>
              </w:rPr>
            </w:pPr>
            <w:r w:rsidRPr="001F6F5E">
              <w:rPr>
                <w:rFonts w:ascii="Century" w:hAnsi="Century"/>
                <w:b/>
                <w:color w:val="000000"/>
                <w:sz w:val="24"/>
                <w:szCs w:val="24"/>
              </w:rPr>
              <w:t>UNITED STATES DEPARTMENT OF JUSTICE</w:t>
            </w:r>
            <w:r w:rsidRPr="001F6F5E">
              <w:rPr>
                <w:rFonts w:ascii="Century" w:hAnsi="Century"/>
                <w:bCs/>
                <w:color w:val="000000"/>
                <w:sz w:val="24"/>
                <w:szCs w:val="24"/>
              </w:rPr>
              <w:t>, an agency of the U.S. Government</w:t>
            </w:r>
          </w:p>
          <w:p w14:paraId="7381DF6F" w14:textId="77777777" w:rsidR="00E07F9F" w:rsidRPr="001F6F5E" w:rsidRDefault="00E07F9F" w:rsidP="00E07F9F">
            <w:pPr>
              <w:spacing w:line="240" w:lineRule="auto"/>
              <w:jc w:val="center"/>
              <w:rPr>
                <w:rFonts w:ascii="Century" w:hAnsi="Century"/>
                <w:bCs/>
                <w:sz w:val="24"/>
                <w:szCs w:val="24"/>
              </w:rPr>
            </w:pPr>
          </w:p>
          <w:p w14:paraId="5865ABD2" w14:textId="77777777" w:rsidR="00E07F9F" w:rsidRPr="001F6F5E" w:rsidRDefault="00E07F9F" w:rsidP="00E07F9F">
            <w:pPr>
              <w:spacing w:line="240" w:lineRule="auto"/>
              <w:jc w:val="center"/>
              <w:rPr>
                <w:rFonts w:ascii="Century" w:hAnsi="Century"/>
                <w:bCs/>
                <w:sz w:val="24"/>
                <w:szCs w:val="24"/>
              </w:rPr>
            </w:pPr>
            <w:r w:rsidRPr="001F6F5E">
              <w:rPr>
                <w:rFonts w:ascii="Century" w:hAnsi="Century"/>
                <w:bCs/>
                <w:sz w:val="24"/>
                <w:szCs w:val="24"/>
              </w:rPr>
              <w:t>Respondent</w:t>
            </w:r>
            <w:r w:rsidR="00C85109" w:rsidRPr="001F6F5E">
              <w:rPr>
                <w:rFonts w:ascii="Century" w:hAnsi="Century"/>
                <w:bCs/>
                <w:sz w:val="24"/>
                <w:szCs w:val="24"/>
              </w:rPr>
              <w:t>s</w:t>
            </w:r>
            <w:r w:rsidR="00B266C0" w:rsidRPr="001F6F5E">
              <w:rPr>
                <w:rFonts w:ascii="Century" w:hAnsi="Century"/>
                <w:bCs/>
                <w:sz w:val="24"/>
                <w:szCs w:val="24"/>
              </w:rPr>
              <w:t>.</w:t>
            </w:r>
          </w:p>
          <w:p w14:paraId="4F7D72ED" w14:textId="77777777" w:rsidR="00E07F9F" w:rsidRPr="008117E6" w:rsidRDefault="00E07F9F" w:rsidP="00E07F9F">
            <w:pPr>
              <w:spacing w:line="240" w:lineRule="auto"/>
              <w:jc w:val="center"/>
              <w:rPr>
                <w:rFonts w:ascii="Century" w:hAnsi="Century"/>
                <w:bCs/>
                <w:sz w:val="28"/>
                <w:szCs w:val="28"/>
              </w:rPr>
            </w:pPr>
          </w:p>
        </w:tc>
        <w:tc>
          <w:tcPr>
            <w:tcW w:w="3864" w:type="dxa"/>
            <w:tcBorders>
              <w:left w:val="single" w:sz="4" w:space="0" w:color="auto"/>
              <w:bottom w:val="single" w:sz="4" w:space="0" w:color="auto"/>
            </w:tcBorders>
          </w:tcPr>
          <w:p w14:paraId="1AAECD8F" w14:textId="77777777" w:rsidR="00E07F9F" w:rsidRPr="008117E6" w:rsidRDefault="00E07F9F" w:rsidP="00B266C0">
            <w:pPr>
              <w:pStyle w:val="SingleSpacing"/>
              <w:ind w:left="270"/>
              <w:rPr>
                <w:rFonts w:ascii="Century" w:hAnsi="Century"/>
                <w:bCs/>
                <w:sz w:val="28"/>
                <w:szCs w:val="28"/>
              </w:rPr>
            </w:pPr>
            <w:bookmarkStart w:id="1" w:name="CaseNumber"/>
            <w:bookmarkEnd w:id="1"/>
          </w:p>
          <w:p w14:paraId="3F10AA29" w14:textId="77777777" w:rsidR="00E07F9F" w:rsidRPr="008117E6" w:rsidRDefault="00E07F9F" w:rsidP="008201E3">
            <w:pPr>
              <w:pStyle w:val="SingleSpacing"/>
              <w:rPr>
                <w:rFonts w:ascii="Century" w:hAnsi="Century"/>
                <w:bCs/>
                <w:sz w:val="28"/>
                <w:szCs w:val="28"/>
              </w:rPr>
            </w:pPr>
          </w:p>
          <w:p w14:paraId="7D5CBE1C" w14:textId="77777777" w:rsidR="00E07F9F" w:rsidRPr="008117E6" w:rsidRDefault="00E07F9F" w:rsidP="008117E6">
            <w:pPr>
              <w:pStyle w:val="SingleSpacing"/>
              <w:spacing w:line="360" w:lineRule="auto"/>
              <w:ind w:left="274"/>
              <w:rPr>
                <w:rFonts w:ascii="Century" w:hAnsi="Century"/>
                <w:bCs/>
                <w:sz w:val="28"/>
                <w:szCs w:val="28"/>
              </w:rPr>
            </w:pPr>
            <w:r w:rsidRPr="008117E6">
              <w:rPr>
                <w:rFonts w:ascii="Century" w:hAnsi="Century"/>
                <w:bCs/>
                <w:sz w:val="28"/>
                <w:szCs w:val="28"/>
              </w:rPr>
              <w:t>Case No.</w:t>
            </w:r>
            <w:r w:rsidR="008117E6" w:rsidRPr="008117E6">
              <w:rPr>
                <w:rFonts w:ascii="Century" w:hAnsi="Century"/>
                <w:bCs/>
                <w:sz w:val="28"/>
                <w:szCs w:val="28"/>
              </w:rPr>
              <w:t xml:space="preserve"> </w:t>
            </w:r>
            <w:r w:rsidR="008117E6" w:rsidRPr="001F6F5E">
              <w:rPr>
                <w:rFonts w:ascii="Century" w:hAnsi="Century"/>
                <w:b/>
                <w:sz w:val="28"/>
                <w:szCs w:val="28"/>
              </w:rPr>
              <w:t>1:20-cv-00011</w:t>
            </w:r>
          </w:p>
          <w:p w14:paraId="69F6227E" w14:textId="77777777" w:rsidR="00E07F9F" w:rsidRPr="008117E6" w:rsidRDefault="00E07F9F" w:rsidP="008117E6">
            <w:pPr>
              <w:pStyle w:val="SingleSpacing"/>
              <w:spacing w:line="360" w:lineRule="auto"/>
              <w:ind w:left="274"/>
              <w:rPr>
                <w:rFonts w:ascii="Century" w:hAnsi="Century"/>
                <w:bCs/>
                <w:sz w:val="28"/>
                <w:szCs w:val="28"/>
              </w:rPr>
            </w:pPr>
          </w:p>
          <w:p w14:paraId="22963263" w14:textId="77777777" w:rsidR="00E07F9F" w:rsidRPr="008117E6" w:rsidRDefault="008117E6" w:rsidP="008117E6">
            <w:pPr>
              <w:spacing w:line="360" w:lineRule="auto"/>
              <w:ind w:left="274" w:right="432"/>
              <w:rPr>
                <w:rFonts w:ascii="Century" w:hAnsi="Century"/>
                <w:bCs/>
                <w:sz w:val="28"/>
                <w:szCs w:val="28"/>
              </w:rPr>
            </w:pPr>
            <w:r>
              <w:rPr>
                <w:rFonts w:ascii="Century" w:hAnsi="Century"/>
                <w:bCs/>
                <w:sz w:val="28"/>
                <w:szCs w:val="28"/>
              </w:rPr>
              <w:t xml:space="preserve">Immigration file </w:t>
            </w:r>
            <w:r w:rsidR="001F6F5E">
              <w:rPr>
                <w:rFonts w:ascii="Century" w:hAnsi="Century"/>
                <w:bCs/>
                <w:sz w:val="28"/>
                <w:szCs w:val="28"/>
              </w:rPr>
              <w:t>No.</w:t>
            </w:r>
            <w:r w:rsidR="00171792" w:rsidRPr="008117E6">
              <w:rPr>
                <w:rFonts w:ascii="Century" w:hAnsi="Century"/>
                <w:bCs/>
                <w:sz w:val="28"/>
                <w:szCs w:val="28"/>
              </w:rPr>
              <w:t xml:space="preserve">:  </w:t>
            </w:r>
          </w:p>
          <w:p w14:paraId="7717C80B" w14:textId="77777777" w:rsidR="00E07F9F" w:rsidRPr="008117E6" w:rsidRDefault="00171792" w:rsidP="008117E6">
            <w:pPr>
              <w:spacing w:line="360" w:lineRule="auto"/>
              <w:ind w:left="274" w:right="432"/>
              <w:rPr>
                <w:rFonts w:ascii="Century" w:hAnsi="Century"/>
                <w:bCs/>
                <w:sz w:val="28"/>
                <w:szCs w:val="28"/>
              </w:rPr>
            </w:pPr>
            <w:r w:rsidRPr="008117E6">
              <w:rPr>
                <w:rFonts w:ascii="Century" w:hAnsi="Century"/>
                <w:bCs/>
                <w:sz w:val="28"/>
                <w:szCs w:val="28"/>
              </w:rPr>
              <w:t xml:space="preserve">A </w:t>
            </w:r>
            <w:r w:rsidR="00A47F78" w:rsidRPr="008117E6">
              <w:rPr>
                <w:rFonts w:ascii="Century" w:hAnsi="Century"/>
                <w:bCs/>
                <w:sz w:val="28"/>
                <w:szCs w:val="28"/>
              </w:rPr>
              <w:t>203 676 320</w:t>
            </w:r>
          </w:p>
          <w:p w14:paraId="66624428" w14:textId="77777777" w:rsidR="00E07F9F" w:rsidRPr="008117E6" w:rsidRDefault="00E07F9F" w:rsidP="008117E6">
            <w:pPr>
              <w:pStyle w:val="SingleSpacing"/>
              <w:spacing w:line="360" w:lineRule="auto"/>
              <w:ind w:left="274"/>
              <w:rPr>
                <w:rFonts w:ascii="Century" w:hAnsi="Century"/>
                <w:bCs/>
                <w:sz w:val="28"/>
                <w:szCs w:val="28"/>
              </w:rPr>
            </w:pPr>
          </w:p>
          <w:p w14:paraId="62DD9D9A" w14:textId="0DFBBF7D" w:rsidR="00B266C0" w:rsidRPr="008117E6" w:rsidRDefault="001F6F5E" w:rsidP="008117E6">
            <w:pPr>
              <w:pStyle w:val="SingleSpacing"/>
              <w:spacing w:line="360" w:lineRule="auto"/>
              <w:ind w:left="274"/>
              <w:rPr>
                <w:rFonts w:ascii="Century" w:hAnsi="Century"/>
                <w:bCs/>
                <w:smallCaps/>
                <w:sz w:val="28"/>
                <w:szCs w:val="28"/>
              </w:rPr>
            </w:pPr>
            <w:r>
              <w:rPr>
                <w:rFonts w:ascii="Century" w:hAnsi="Century"/>
                <w:bCs/>
                <w:smallCaps/>
                <w:sz w:val="28"/>
                <w:szCs w:val="28"/>
              </w:rPr>
              <w:t xml:space="preserve">Petitioner’s </w:t>
            </w:r>
            <w:r w:rsidR="008117E6">
              <w:rPr>
                <w:rFonts w:ascii="Century" w:hAnsi="Century"/>
                <w:bCs/>
                <w:smallCaps/>
                <w:sz w:val="28"/>
                <w:szCs w:val="28"/>
              </w:rPr>
              <w:t xml:space="preserve">Motion to </w:t>
            </w:r>
            <w:r w:rsidR="009711E5">
              <w:rPr>
                <w:rFonts w:ascii="Century" w:hAnsi="Century"/>
                <w:bCs/>
                <w:smallCaps/>
                <w:sz w:val="28"/>
                <w:szCs w:val="28"/>
              </w:rPr>
              <w:t>Allow Response to Report and Recommendations on or before February 17, 2020</w:t>
            </w:r>
          </w:p>
          <w:p w14:paraId="6AF40C70" w14:textId="77777777" w:rsidR="00E07F9F" w:rsidRPr="008117E6" w:rsidRDefault="00E07F9F" w:rsidP="008117E6">
            <w:pPr>
              <w:pStyle w:val="SingleSpacing"/>
              <w:spacing w:line="360" w:lineRule="auto"/>
              <w:ind w:left="274"/>
              <w:jc w:val="center"/>
              <w:rPr>
                <w:rFonts w:ascii="Century" w:hAnsi="Century"/>
                <w:bCs/>
                <w:smallCaps/>
                <w:sz w:val="28"/>
                <w:szCs w:val="28"/>
              </w:rPr>
            </w:pPr>
          </w:p>
          <w:p w14:paraId="2F8E0951" w14:textId="77777777" w:rsidR="00E07F9F" w:rsidRPr="008117E6" w:rsidRDefault="00E07F9F" w:rsidP="00B266C0">
            <w:pPr>
              <w:pStyle w:val="SingleSpacing"/>
              <w:ind w:left="270"/>
              <w:rPr>
                <w:rFonts w:ascii="Century" w:hAnsi="Century"/>
                <w:bCs/>
                <w:sz w:val="28"/>
                <w:szCs w:val="28"/>
              </w:rPr>
            </w:pPr>
          </w:p>
        </w:tc>
      </w:tr>
    </w:tbl>
    <w:p w14:paraId="12928000" w14:textId="77777777" w:rsidR="00E07F9F" w:rsidRDefault="00E07F9F">
      <w:pPr>
        <w:rPr>
          <w:rFonts w:ascii="Century" w:hAnsi="Century"/>
          <w:sz w:val="28"/>
          <w:szCs w:val="28"/>
        </w:rPr>
      </w:pPr>
    </w:p>
    <w:p w14:paraId="1945337A" w14:textId="2A57D02A" w:rsidR="00310469" w:rsidRDefault="00310469">
      <w:pPr>
        <w:rPr>
          <w:rFonts w:ascii="Century" w:hAnsi="Century"/>
          <w:sz w:val="28"/>
          <w:szCs w:val="28"/>
        </w:rPr>
      </w:pPr>
    </w:p>
    <w:p w14:paraId="05D9A0CC" w14:textId="08FA604E" w:rsidR="00393CF1" w:rsidRDefault="00393CF1">
      <w:pPr>
        <w:rPr>
          <w:rFonts w:ascii="Century" w:hAnsi="Century"/>
          <w:sz w:val="28"/>
          <w:szCs w:val="28"/>
        </w:rPr>
      </w:pPr>
    </w:p>
    <w:p w14:paraId="084D5649" w14:textId="19F3E45C" w:rsidR="00393CF1" w:rsidRDefault="00393CF1">
      <w:pPr>
        <w:rPr>
          <w:rFonts w:ascii="Century" w:hAnsi="Century"/>
          <w:sz w:val="28"/>
          <w:szCs w:val="28"/>
        </w:rPr>
      </w:pPr>
    </w:p>
    <w:p w14:paraId="3C8C513C" w14:textId="77777777" w:rsidR="00393CF1" w:rsidRPr="005C1000" w:rsidRDefault="00393CF1">
      <w:pPr>
        <w:rPr>
          <w:rFonts w:ascii="Century" w:hAnsi="Century"/>
          <w:sz w:val="28"/>
          <w:szCs w:val="28"/>
        </w:rPr>
      </w:pPr>
    </w:p>
    <w:p w14:paraId="5DA137EC" w14:textId="77777777" w:rsidR="00BC670B" w:rsidRDefault="00BC670B" w:rsidP="00BC670B">
      <w:pPr>
        <w:spacing w:line="480" w:lineRule="auto"/>
        <w:ind w:left="936" w:right="284"/>
        <w:rPr>
          <w:rFonts w:ascii="Century" w:hAnsi="Century"/>
          <w:sz w:val="24"/>
          <w:szCs w:val="24"/>
        </w:rPr>
      </w:pPr>
    </w:p>
    <w:p w14:paraId="339F8635" w14:textId="51D11862" w:rsidR="009711E5" w:rsidRDefault="009711E5" w:rsidP="0003376B">
      <w:pPr>
        <w:numPr>
          <w:ilvl w:val="0"/>
          <w:numId w:val="1"/>
        </w:numPr>
        <w:spacing w:line="480" w:lineRule="auto"/>
        <w:ind w:right="284"/>
        <w:rPr>
          <w:rFonts w:ascii="Century" w:hAnsi="Century"/>
          <w:sz w:val="24"/>
          <w:szCs w:val="24"/>
        </w:rPr>
      </w:pPr>
      <w:r>
        <w:rPr>
          <w:rFonts w:ascii="Century" w:hAnsi="Century"/>
          <w:sz w:val="24"/>
          <w:szCs w:val="24"/>
        </w:rPr>
        <w:t xml:space="preserve">This petition was submitted in the U.S. District Court for the Western District of Washington on December 27, 2019.  After initial briefing District Judge Thomas Zilly ordered the case transferred to the Western District of Louisiana on </w:t>
      </w:r>
      <w:r w:rsidR="00393CF1">
        <w:rPr>
          <w:rFonts w:ascii="Century" w:hAnsi="Century"/>
          <w:sz w:val="24"/>
          <w:szCs w:val="24"/>
        </w:rPr>
        <w:t>January</w:t>
      </w:r>
      <w:r>
        <w:rPr>
          <w:rFonts w:ascii="Century" w:hAnsi="Century"/>
          <w:sz w:val="24"/>
          <w:szCs w:val="24"/>
        </w:rPr>
        <w:t xml:space="preserve"> 3, 2020.</w:t>
      </w:r>
    </w:p>
    <w:p w14:paraId="5FBEF261" w14:textId="04A722C2" w:rsidR="009711E5" w:rsidRDefault="009711E5" w:rsidP="0003376B">
      <w:pPr>
        <w:numPr>
          <w:ilvl w:val="0"/>
          <w:numId w:val="1"/>
        </w:numPr>
        <w:spacing w:line="480" w:lineRule="auto"/>
        <w:ind w:right="284"/>
        <w:rPr>
          <w:rFonts w:ascii="Century" w:hAnsi="Century"/>
          <w:sz w:val="24"/>
          <w:szCs w:val="24"/>
        </w:rPr>
      </w:pPr>
      <w:r>
        <w:rPr>
          <w:rFonts w:ascii="Century" w:hAnsi="Century"/>
          <w:sz w:val="24"/>
          <w:szCs w:val="24"/>
        </w:rPr>
        <w:t xml:space="preserve">The Court allowed undersigned counsel to appear </w:t>
      </w:r>
      <w:r w:rsidRPr="00393CF1">
        <w:rPr>
          <w:rFonts w:ascii="Century" w:hAnsi="Century"/>
          <w:i/>
          <w:iCs/>
          <w:sz w:val="24"/>
          <w:szCs w:val="24"/>
        </w:rPr>
        <w:t>pro hoc vice</w:t>
      </w:r>
      <w:r>
        <w:rPr>
          <w:rFonts w:ascii="Century" w:hAnsi="Century"/>
          <w:sz w:val="24"/>
          <w:szCs w:val="24"/>
        </w:rPr>
        <w:t xml:space="preserve"> on January 31, 2020.</w:t>
      </w:r>
    </w:p>
    <w:p w14:paraId="1AED129E" w14:textId="2F2F151E" w:rsidR="009711E5" w:rsidRDefault="009711E5" w:rsidP="0003376B">
      <w:pPr>
        <w:numPr>
          <w:ilvl w:val="0"/>
          <w:numId w:val="1"/>
        </w:numPr>
        <w:spacing w:line="480" w:lineRule="auto"/>
        <w:ind w:right="284"/>
        <w:rPr>
          <w:rFonts w:ascii="Century" w:hAnsi="Century"/>
          <w:sz w:val="24"/>
          <w:szCs w:val="24"/>
        </w:rPr>
      </w:pPr>
      <w:r>
        <w:rPr>
          <w:rFonts w:ascii="Century" w:hAnsi="Century"/>
          <w:sz w:val="24"/>
          <w:szCs w:val="24"/>
        </w:rPr>
        <w:t>Due to a unique problem with the Pacer/ECF system</w:t>
      </w:r>
      <w:r w:rsidR="00393CF1">
        <w:rPr>
          <w:rFonts w:ascii="Century" w:hAnsi="Century"/>
          <w:sz w:val="24"/>
          <w:szCs w:val="24"/>
        </w:rPr>
        <w:t>,</w:t>
      </w:r>
      <w:r>
        <w:rPr>
          <w:rFonts w:ascii="Century" w:hAnsi="Century"/>
          <w:sz w:val="24"/>
          <w:szCs w:val="24"/>
        </w:rPr>
        <w:t xml:space="preserve"> undersigned counsel’s ability to access documents was not granted until February 1</w:t>
      </w:r>
      <w:r w:rsidR="00393CF1">
        <w:rPr>
          <w:rFonts w:ascii="Century" w:hAnsi="Century"/>
          <w:sz w:val="24"/>
          <w:szCs w:val="24"/>
        </w:rPr>
        <w:t>0</w:t>
      </w:r>
      <w:r>
        <w:rPr>
          <w:rFonts w:ascii="Century" w:hAnsi="Century"/>
          <w:sz w:val="24"/>
          <w:szCs w:val="24"/>
        </w:rPr>
        <w:t>, 2020.</w:t>
      </w:r>
    </w:p>
    <w:p w14:paraId="78F22052" w14:textId="7C5AC0B3" w:rsidR="009711E5" w:rsidRDefault="009711E5" w:rsidP="0003376B">
      <w:pPr>
        <w:numPr>
          <w:ilvl w:val="0"/>
          <w:numId w:val="1"/>
        </w:numPr>
        <w:spacing w:line="480" w:lineRule="auto"/>
        <w:ind w:right="284"/>
        <w:rPr>
          <w:rFonts w:ascii="Century" w:hAnsi="Century"/>
          <w:sz w:val="24"/>
          <w:szCs w:val="24"/>
        </w:rPr>
      </w:pPr>
      <w:r>
        <w:rPr>
          <w:rFonts w:ascii="Century" w:hAnsi="Century"/>
          <w:sz w:val="24"/>
          <w:szCs w:val="24"/>
        </w:rPr>
        <w:t>On February 1</w:t>
      </w:r>
      <w:r w:rsidR="00393CF1">
        <w:rPr>
          <w:rFonts w:ascii="Century" w:hAnsi="Century"/>
          <w:sz w:val="24"/>
          <w:szCs w:val="24"/>
        </w:rPr>
        <w:t>0</w:t>
      </w:r>
      <w:r>
        <w:rPr>
          <w:rFonts w:ascii="Century" w:hAnsi="Century"/>
          <w:sz w:val="24"/>
          <w:szCs w:val="24"/>
        </w:rPr>
        <w:t xml:space="preserve">, 2020 Petitioner’s counsel was able to download and </w:t>
      </w:r>
      <w:r w:rsidR="00393CF1">
        <w:rPr>
          <w:rFonts w:ascii="Century" w:hAnsi="Century"/>
          <w:sz w:val="24"/>
          <w:szCs w:val="24"/>
        </w:rPr>
        <w:t>read the Report and Recommendation.  This was the first service of the Report and Recommendation upon Petitioner.</w:t>
      </w:r>
    </w:p>
    <w:p w14:paraId="7745497F" w14:textId="1829DD9D" w:rsidR="00310469" w:rsidRDefault="00393CF1" w:rsidP="0003376B">
      <w:pPr>
        <w:numPr>
          <w:ilvl w:val="0"/>
          <w:numId w:val="1"/>
        </w:numPr>
        <w:spacing w:line="480" w:lineRule="auto"/>
        <w:ind w:right="284"/>
        <w:rPr>
          <w:rFonts w:ascii="Century" w:hAnsi="Century"/>
          <w:sz w:val="24"/>
          <w:szCs w:val="24"/>
        </w:rPr>
      </w:pPr>
      <w:r>
        <w:rPr>
          <w:rFonts w:ascii="Century" w:hAnsi="Century"/>
          <w:sz w:val="24"/>
          <w:szCs w:val="24"/>
        </w:rPr>
        <w:t>For the above-stated reasons Petitioner respectfully requests that the Court allow him until Monday February 17, 2020 to submit a response.</w:t>
      </w:r>
    </w:p>
    <w:p w14:paraId="19278550" w14:textId="6405E939" w:rsidR="00BC670B" w:rsidRPr="00393CF1" w:rsidRDefault="00BC670B" w:rsidP="0003376B">
      <w:pPr>
        <w:numPr>
          <w:ilvl w:val="0"/>
          <w:numId w:val="1"/>
        </w:numPr>
        <w:spacing w:line="480" w:lineRule="auto"/>
        <w:ind w:right="284"/>
        <w:rPr>
          <w:rFonts w:ascii="Century" w:hAnsi="Century"/>
          <w:sz w:val="24"/>
          <w:szCs w:val="24"/>
        </w:rPr>
      </w:pPr>
      <w:r>
        <w:rPr>
          <w:rFonts w:ascii="Century" w:hAnsi="Century"/>
          <w:sz w:val="24"/>
          <w:szCs w:val="24"/>
        </w:rPr>
        <w:t xml:space="preserve">On information and belief no opposing counsel has entered an appearance, and no consent </w:t>
      </w:r>
      <w:r>
        <w:rPr>
          <w:rFonts w:ascii="Century" w:hAnsi="Century"/>
          <w:sz w:val="24"/>
          <w:szCs w:val="24"/>
        </w:rPr>
        <w:t>to this relief</w:t>
      </w:r>
      <w:r>
        <w:rPr>
          <w:rFonts w:ascii="Century" w:hAnsi="Century"/>
          <w:sz w:val="24"/>
          <w:szCs w:val="24"/>
        </w:rPr>
        <w:t xml:space="preserve"> from Respondents has been requested.</w:t>
      </w:r>
    </w:p>
    <w:p w14:paraId="2ADF2677" w14:textId="0CEB4E27" w:rsidR="00F503F7" w:rsidRDefault="00F503F7" w:rsidP="00F503F7">
      <w:pPr>
        <w:pStyle w:val="SignatureBlock"/>
        <w:spacing w:line="480" w:lineRule="auto"/>
        <w:ind w:left="936"/>
        <w:rPr>
          <w:rFonts w:ascii="Century" w:hAnsi="Century"/>
          <w:sz w:val="24"/>
          <w:szCs w:val="24"/>
        </w:rPr>
      </w:pPr>
    </w:p>
    <w:p w14:paraId="3A21D37C" w14:textId="3EBB010E" w:rsidR="00BC670B" w:rsidRDefault="00BC670B" w:rsidP="00F503F7">
      <w:pPr>
        <w:pStyle w:val="SignatureBlock"/>
        <w:spacing w:line="480" w:lineRule="auto"/>
        <w:ind w:left="936"/>
        <w:rPr>
          <w:rFonts w:ascii="Century" w:hAnsi="Century"/>
          <w:sz w:val="24"/>
          <w:szCs w:val="24"/>
        </w:rPr>
      </w:pPr>
    </w:p>
    <w:p w14:paraId="27245B17" w14:textId="38C75580" w:rsidR="00BC670B" w:rsidRDefault="00BC670B" w:rsidP="00F503F7">
      <w:pPr>
        <w:pStyle w:val="SignatureBlock"/>
        <w:spacing w:line="480" w:lineRule="auto"/>
        <w:ind w:left="936"/>
        <w:rPr>
          <w:rFonts w:ascii="Century" w:hAnsi="Century"/>
          <w:sz w:val="24"/>
          <w:szCs w:val="24"/>
        </w:rPr>
      </w:pPr>
    </w:p>
    <w:p w14:paraId="5227E8AA" w14:textId="77777777" w:rsidR="00BC670B" w:rsidRDefault="00BC670B" w:rsidP="00F503F7">
      <w:pPr>
        <w:pStyle w:val="SignatureBlock"/>
        <w:spacing w:line="480" w:lineRule="auto"/>
        <w:ind w:left="936"/>
        <w:rPr>
          <w:rFonts w:ascii="Century" w:hAnsi="Century"/>
          <w:sz w:val="24"/>
          <w:szCs w:val="24"/>
        </w:rPr>
      </w:pPr>
      <w:bookmarkStart w:id="2" w:name="_GoBack"/>
      <w:bookmarkEnd w:id="2"/>
    </w:p>
    <w:p w14:paraId="61140FFA" w14:textId="3259675D" w:rsidR="00393CF1" w:rsidRPr="003F5EF2" w:rsidRDefault="00517C19" w:rsidP="00F503F7">
      <w:pPr>
        <w:pStyle w:val="SignatureBlock"/>
        <w:spacing w:line="480" w:lineRule="auto"/>
        <w:ind w:left="936"/>
        <w:rPr>
          <w:rFonts w:ascii="Century" w:hAnsi="Century"/>
          <w:sz w:val="24"/>
          <w:szCs w:val="24"/>
        </w:rPr>
      </w:pPr>
      <w:r w:rsidRPr="003F5EF2">
        <w:rPr>
          <w:rFonts w:ascii="Century" w:hAnsi="Century"/>
          <w:sz w:val="24"/>
          <w:szCs w:val="24"/>
        </w:rPr>
        <w:lastRenderedPageBreak/>
        <w:t>Respectfully submitted</w:t>
      </w:r>
      <w:r w:rsidR="00E07F9F" w:rsidRPr="003F5EF2">
        <w:rPr>
          <w:rFonts w:ascii="Century" w:hAnsi="Century"/>
          <w:sz w:val="24"/>
          <w:szCs w:val="24"/>
        </w:rPr>
        <w:t xml:space="preserve"> this </w:t>
      </w:r>
      <w:r w:rsidR="00393CF1">
        <w:rPr>
          <w:rFonts w:ascii="Century" w:hAnsi="Century"/>
          <w:sz w:val="24"/>
          <w:szCs w:val="24"/>
        </w:rPr>
        <w:t>12th</w:t>
      </w:r>
      <w:r w:rsidR="00F92545" w:rsidRPr="003F5EF2">
        <w:rPr>
          <w:rFonts w:ascii="Century" w:hAnsi="Century"/>
          <w:sz w:val="24"/>
          <w:szCs w:val="24"/>
        </w:rPr>
        <w:t xml:space="preserve"> </w:t>
      </w:r>
      <w:r w:rsidR="00393CF1">
        <w:rPr>
          <w:rFonts w:ascii="Century" w:hAnsi="Century"/>
          <w:sz w:val="24"/>
          <w:szCs w:val="24"/>
        </w:rPr>
        <w:t xml:space="preserve">day of January </w:t>
      </w:r>
      <w:r w:rsidR="00F92545" w:rsidRPr="003F5EF2">
        <w:rPr>
          <w:rFonts w:ascii="Century" w:hAnsi="Century"/>
          <w:sz w:val="24"/>
          <w:szCs w:val="24"/>
        </w:rPr>
        <w:t>20</w:t>
      </w:r>
      <w:r w:rsidR="00E555C8">
        <w:rPr>
          <w:rFonts w:ascii="Century" w:hAnsi="Century"/>
          <w:sz w:val="24"/>
          <w:szCs w:val="24"/>
        </w:rPr>
        <w:t>20</w:t>
      </w:r>
      <w:r w:rsidR="007C33C7" w:rsidRPr="003F5EF2">
        <w:rPr>
          <w:rFonts w:ascii="Century" w:hAnsi="Century"/>
          <w:sz w:val="24"/>
          <w:szCs w:val="24"/>
        </w:rPr>
        <w:t>.</w:t>
      </w:r>
    </w:p>
    <w:tbl>
      <w:tblPr>
        <w:tblpPr w:leftFromText="180" w:rightFromText="180" w:vertAnchor="text" w:horzAnchor="page" w:tblpX="2441" w:tblpY="62"/>
        <w:tblW w:w="0" w:type="auto"/>
        <w:tblLayout w:type="fixed"/>
        <w:tblCellMar>
          <w:left w:w="0" w:type="dxa"/>
          <w:right w:w="0" w:type="dxa"/>
        </w:tblCellMar>
        <w:tblLook w:val="0000" w:firstRow="0" w:lastRow="0" w:firstColumn="0" w:lastColumn="0" w:noHBand="0" w:noVBand="0"/>
      </w:tblPr>
      <w:tblGrid>
        <w:gridCol w:w="1818"/>
        <w:gridCol w:w="6276"/>
      </w:tblGrid>
      <w:tr w:rsidR="008201E3" w:rsidRPr="003F5EF2" w14:paraId="7B15E342" w14:textId="77777777" w:rsidTr="008201E3">
        <w:trPr>
          <w:cantSplit/>
          <w:trHeight w:val="223"/>
        </w:trPr>
        <w:tc>
          <w:tcPr>
            <w:tcW w:w="1818" w:type="dxa"/>
          </w:tcPr>
          <w:p w14:paraId="7AA82F61" w14:textId="77777777" w:rsidR="008201E3" w:rsidRPr="003F5EF2" w:rsidRDefault="008201E3" w:rsidP="008201E3">
            <w:pPr>
              <w:pStyle w:val="SingleSpacing"/>
              <w:keepNext/>
              <w:spacing w:line="480" w:lineRule="auto"/>
              <w:jc w:val="right"/>
              <w:rPr>
                <w:rFonts w:ascii="Century" w:hAnsi="Century"/>
                <w:sz w:val="24"/>
                <w:szCs w:val="24"/>
              </w:rPr>
            </w:pPr>
          </w:p>
        </w:tc>
        <w:tc>
          <w:tcPr>
            <w:tcW w:w="6276" w:type="dxa"/>
            <w:tcBorders>
              <w:bottom w:val="single" w:sz="4" w:space="0" w:color="auto"/>
            </w:tcBorders>
          </w:tcPr>
          <w:p w14:paraId="15230224" w14:textId="6C795131" w:rsidR="008201E3" w:rsidRPr="003F5EF2" w:rsidRDefault="00393CF1" w:rsidP="008201E3">
            <w:pPr>
              <w:pStyle w:val="SingleSpacing"/>
              <w:keepNext/>
              <w:spacing w:line="480" w:lineRule="auto"/>
              <w:rPr>
                <w:rFonts w:ascii="Century" w:hAnsi="Century"/>
                <w:sz w:val="24"/>
                <w:szCs w:val="24"/>
              </w:rPr>
            </w:pPr>
            <w:r>
              <w:rPr>
                <w:rFonts w:ascii="Century" w:hAnsi="Century"/>
                <w:sz w:val="24"/>
                <w:szCs w:val="24"/>
              </w:rPr>
              <w:t>/</w:t>
            </w:r>
            <w:r w:rsidR="008201E3" w:rsidRPr="003F5EF2">
              <w:rPr>
                <w:rFonts w:ascii="Century" w:hAnsi="Century"/>
                <w:sz w:val="24"/>
                <w:szCs w:val="24"/>
              </w:rPr>
              <w:t>s/</w:t>
            </w:r>
            <w:r>
              <w:rPr>
                <w:rFonts w:ascii="Century" w:hAnsi="Century"/>
                <w:sz w:val="24"/>
                <w:szCs w:val="24"/>
              </w:rPr>
              <w:t xml:space="preserve"> </w:t>
            </w:r>
            <w:r>
              <w:rPr>
                <w:rFonts w:ascii="Century" w:hAnsi="Century"/>
                <w:noProof/>
                <w:sz w:val="24"/>
                <w:szCs w:val="24"/>
              </w:rPr>
              <w:drawing>
                <wp:inline distT="0" distB="0" distL="0" distR="0" wp14:anchorId="052CBB57" wp14:editId="4550A552">
                  <wp:extent cx="2159000" cy="584200"/>
                  <wp:effectExtent l="0" t="0" r="0" b="0"/>
                  <wp:docPr id="1" name="Picture 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W.BMP"/>
                          <pic:cNvPicPr/>
                        </pic:nvPicPr>
                        <pic:blipFill>
                          <a:blip r:embed="rId7">
                            <a:extLst>
                              <a:ext uri="{28A0092B-C50C-407E-A947-70E740481C1C}">
                                <a14:useLocalDpi xmlns:a14="http://schemas.microsoft.com/office/drawing/2010/main" val="0"/>
                              </a:ext>
                            </a:extLst>
                          </a:blip>
                          <a:stretch>
                            <a:fillRect/>
                          </a:stretch>
                        </pic:blipFill>
                        <pic:spPr>
                          <a:xfrm>
                            <a:off x="0" y="0"/>
                            <a:ext cx="2159000" cy="584200"/>
                          </a:xfrm>
                          <a:prstGeom prst="rect">
                            <a:avLst/>
                          </a:prstGeom>
                        </pic:spPr>
                      </pic:pic>
                    </a:graphicData>
                  </a:graphic>
                </wp:inline>
              </w:drawing>
            </w:r>
          </w:p>
        </w:tc>
      </w:tr>
      <w:tr w:rsidR="008201E3" w:rsidRPr="003F5EF2" w14:paraId="01959463" w14:textId="77777777" w:rsidTr="008201E3">
        <w:trPr>
          <w:cantSplit/>
          <w:trHeight w:val="2027"/>
        </w:trPr>
        <w:tc>
          <w:tcPr>
            <w:tcW w:w="1818" w:type="dxa"/>
          </w:tcPr>
          <w:p w14:paraId="11BC666C" w14:textId="77777777" w:rsidR="008201E3" w:rsidRPr="003F5EF2" w:rsidRDefault="008201E3" w:rsidP="008201E3">
            <w:pPr>
              <w:pStyle w:val="SingleSpacing"/>
              <w:keepNext/>
              <w:spacing w:line="480" w:lineRule="auto"/>
              <w:rPr>
                <w:rFonts w:ascii="Century" w:hAnsi="Century"/>
                <w:sz w:val="24"/>
                <w:szCs w:val="24"/>
              </w:rPr>
            </w:pPr>
          </w:p>
        </w:tc>
        <w:tc>
          <w:tcPr>
            <w:tcW w:w="6276" w:type="dxa"/>
            <w:tcBorders>
              <w:top w:val="single" w:sz="4" w:space="0" w:color="auto"/>
            </w:tcBorders>
          </w:tcPr>
          <w:p w14:paraId="03B1F210"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William Frick</w:t>
            </w:r>
          </w:p>
          <w:p w14:paraId="5CA00576"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Law Office of William Frick</w:t>
            </w:r>
          </w:p>
          <w:p w14:paraId="01FE5BCF" w14:textId="77777777" w:rsidR="008201E3" w:rsidRPr="003F5EF2" w:rsidRDefault="00F92545" w:rsidP="008201E3">
            <w:pPr>
              <w:pStyle w:val="SingleSpacing"/>
              <w:keepNext/>
              <w:spacing w:line="240" w:lineRule="auto"/>
              <w:ind w:left="216"/>
              <w:rPr>
                <w:rFonts w:ascii="Century" w:hAnsi="Century"/>
                <w:sz w:val="24"/>
                <w:szCs w:val="24"/>
              </w:rPr>
            </w:pPr>
            <w:r w:rsidRPr="003F5EF2">
              <w:rPr>
                <w:rFonts w:ascii="Century" w:hAnsi="Century"/>
                <w:sz w:val="24"/>
                <w:szCs w:val="24"/>
              </w:rPr>
              <w:t>719 Second Avenue   Suit 701</w:t>
            </w:r>
          </w:p>
          <w:p w14:paraId="1614C2CF" w14:textId="77777777" w:rsidR="00F92545" w:rsidRPr="003F5EF2" w:rsidRDefault="00F92545" w:rsidP="008201E3">
            <w:pPr>
              <w:pStyle w:val="SingleSpacing"/>
              <w:keepNext/>
              <w:spacing w:line="240" w:lineRule="auto"/>
              <w:ind w:left="216"/>
              <w:rPr>
                <w:rFonts w:ascii="Century" w:hAnsi="Century"/>
                <w:sz w:val="24"/>
                <w:szCs w:val="24"/>
              </w:rPr>
            </w:pPr>
            <w:r w:rsidRPr="003F5EF2">
              <w:rPr>
                <w:rFonts w:ascii="Century" w:hAnsi="Century"/>
                <w:sz w:val="24"/>
                <w:szCs w:val="24"/>
              </w:rPr>
              <w:t>Seattle, Wash.  98104</w:t>
            </w:r>
          </w:p>
          <w:p w14:paraId="358231EE"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Tel:  206 286 0167  Fax: 206 770 7215</w:t>
            </w:r>
          </w:p>
          <w:p w14:paraId="5EC240D0" w14:textId="77777777" w:rsidR="008201E3"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william@fricklawfirm.info</w:t>
            </w:r>
          </w:p>
          <w:p w14:paraId="5D3D6518" w14:textId="77777777" w:rsidR="00EE470F" w:rsidRPr="003F5EF2" w:rsidRDefault="008201E3" w:rsidP="008201E3">
            <w:pPr>
              <w:pStyle w:val="SingleSpacing"/>
              <w:keepNext/>
              <w:spacing w:line="240" w:lineRule="auto"/>
              <w:ind w:left="216"/>
              <w:rPr>
                <w:rFonts w:ascii="Century" w:hAnsi="Century"/>
                <w:sz w:val="24"/>
                <w:szCs w:val="24"/>
              </w:rPr>
            </w:pPr>
            <w:r w:rsidRPr="003F5EF2">
              <w:rPr>
                <w:rFonts w:ascii="Century" w:hAnsi="Century"/>
                <w:sz w:val="24"/>
                <w:szCs w:val="24"/>
              </w:rPr>
              <w:t xml:space="preserve">William Frick  State Bar # 26648 (WA) </w:t>
            </w:r>
          </w:p>
          <w:p w14:paraId="175C3B63" w14:textId="77777777" w:rsidR="008201E3" w:rsidRPr="003F5EF2" w:rsidRDefault="00EE470F" w:rsidP="008201E3">
            <w:pPr>
              <w:pStyle w:val="SingleSpacing"/>
              <w:keepNext/>
              <w:spacing w:line="240" w:lineRule="auto"/>
              <w:ind w:left="216"/>
              <w:rPr>
                <w:rFonts w:ascii="Century" w:hAnsi="Century"/>
                <w:sz w:val="24"/>
                <w:szCs w:val="24"/>
              </w:rPr>
            </w:pPr>
            <w:r w:rsidRPr="003F5EF2">
              <w:rPr>
                <w:rFonts w:ascii="Century" w:hAnsi="Century"/>
                <w:sz w:val="24"/>
                <w:szCs w:val="24"/>
              </w:rPr>
              <w:t xml:space="preserve">                                              </w:t>
            </w:r>
            <w:r w:rsidR="008201E3" w:rsidRPr="003F5EF2">
              <w:rPr>
                <w:rFonts w:ascii="Century" w:hAnsi="Century"/>
                <w:sz w:val="24"/>
                <w:szCs w:val="24"/>
              </w:rPr>
              <w:t>65592 (PA)</w:t>
            </w:r>
          </w:p>
          <w:p w14:paraId="485F0D7F" w14:textId="77777777" w:rsidR="008201E3" w:rsidRPr="003F5EF2" w:rsidRDefault="008201E3" w:rsidP="008201E3">
            <w:pPr>
              <w:pStyle w:val="SingleSpacing"/>
              <w:keepNext/>
              <w:spacing w:line="480" w:lineRule="auto"/>
              <w:ind w:left="216"/>
              <w:rPr>
                <w:rFonts w:ascii="Century" w:hAnsi="Century"/>
                <w:sz w:val="24"/>
                <w:szCs w:val="24"/>
              </w:rPr>
            </w:pPr>
          </w:p>
        </w:tc>
      </w:tr>
    </w:tbl>
    <w:p w14:paraId="10FF0C1B" w14:textId="77777777" w:rsidR="00E07F9F" w:rsidRPr="003F5EF2" w:rsidRDefault="00E07F9F" w:rsidP="00F503F7">
      <w:pPr>
        <w:pStyle w:val="SignatureBlock"/>
        <w:rPr>
          <w:rFonts w:ascii="Century" w:hAnsi="Century"/>
          <w:sz w:val="24"/>
          <w:szCs w:val="24"/>
        </w:rPr>
      </w:pPr>
    </w:p>
    <w:sectPr w:rsidR="00E07F9F" w:rsidRPr="003F5EF2">
      <w:footerReference w:type="default" r:id="rId8"/>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F7611" w14:textId="77777777" w:rsidR="003359C7" w:rsidRDefault="003359C7">
      <w:r>
        <w:separator/>
      </w:r>
    </w:p>
  </w:endnote>
  <w:endnote w:type="continuationSeparator" w:id="0">
    <w:p w14:paraId="6E318B27" w14:textId="77777777" w:rsidR="003359C7" w:rsidRDefault="0033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53761" w14:textId="00CBED36" w:rsidR="002D688C" w:rsidRPr="00310469" w:rsidRDefault="00517C19">
    <w:pPr>
      <w:pStyle w:val="Footer"/>
      <w:jc w:val="center"/>
      <w:rPr>
        <w:rFonts w:ascii="Century" w:hAnsi="Century"/>
        <w:sz w:val="22"/>
        <w:szCs w:val="22"/>
      </w:rPr>
    </w:pPr>
    <w:r w:rsidRPr="00310469">
      <w:rPr>
        <w:rFonts w:ascii="Century" w:hAnsi="Century"/>
        <w:sz w:val="22"/>
        <w:szCs w:val="22"/>
      </w:rPr>
      <w:t>Motion</w:t>
    </w:r>
    <w:r w:rsidR="00310469" w:rsidRPr="00310469">
      <w:rPr>
        <w:rFonts w:ascii="Century" w:hAnsi="Century"/>
        <w:sz w:val="22"/>
        <w:szCs w:val="22"/>
      </w:rPr>
      <w:t xml:space="preserve"> to </w:t>
    </w:r>
    <w:r w:rsidR="00393CF1">
      <w:rPr>
        <w:rFonts w:ascii="Century" w:hAnsi="Century"/>
        <w:sz w:val="22"/>
        <w:szCs w:val="22"/>
      </w:rPr>
      <w:t>Allow Response to Report and Recommendation</w:t>
    </w:r>
    <w:r w:rsidR="002D688C" w:rsidRPr="00310469">
      <w:rPr>
        <w:rFonts w:ascii="Century" w:hAnsi="Century"/>
        <w:sz w:val="22"/>
        <w:szCs w:val="22"/>
      </w:rPr>
      <w:t xml:space="preserve">- </w:t>
    </w:r>
    <w:r w:rsidR="002D688C" w:rsidRPr="00310469">
      <w:rPr>
        <w:rFonts w:ascii="Century" w:hAnsi="Century"/>
        <w:sz w:val="22"/>
        <w:szCs w:val="22"/>
      </w:rPr>
      <w:fldChar w:fldCharType="begin"/>
    </w:r>
    <w:r w:rsidR="002D688C" w:rsidRPr="00310469">
      <w:rPr>
        <w:rFonts w:ascii="Century" w:hAnsi="Century"/>
        <w:sz w:val="22"/>
        <w:szCs w:val="22"/>
      </w:rPr>
      <w:instrText xml:space="preserve"> PAGE  \* MERGEFORMAT </w:instrText>
    </w:r>
    <w:r w:rsidR="002D688C" w:rsidRPr="00310469">
      <w:rPr>
        <w:rFonts w:ascii="Century" w:hAnsi="Century"/>
        <w:sz w:val="22"/>
        <w:szCs w:val="22"/>
      </w:rPr>
      <w:fldChar w:fldCharType="separate"/>
    </w:r>
    <w:r w:rsidR="00BB5DA8" w:rsidRPr="00310469">
      <w:rPr>
        <w:rFonts w:ascii="Century" w:hAnsi="Century"/>
        <w:noProof/>
        <w:sz w:val="22"/>
        <w:szCs w:val="22"/>
      </w:rPr>
      <w:t>1</w:t>
    </w:r>
    <w:r w:rsidR="002D688C" w:rsidRPr="00310469">
      <w:rPr>
        <w:rFonts w:ascii="Century" w:hAnsi="Century"/>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B163C" w14:textId="77777777" w:rsidR="003359C7" w:rsidRDefault="003359C7">
      <w:r>
        <w:separator/>
      </w:r>
    </w:p>
  </w:footnote>
  <w:footnote w:type="continuationSeparator" w:id="0">
    <w:p w14:paraId="2269BBE1" w14:textId="77777777" w:rsidR="003359C7" w:rsidRDefault="00335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FBEAE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BB05CA6"/>
    <w:multiLevelType w:val="hybridMultilevel"/>
    <w:tmpl w:val="51384E10"/>
    <w:lvl w:ilvl="0" w:tplc="7C484B7A">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noExtraLineSpacing/>
    <w:suppressBottom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In the United States Court of Appeals for the Ninth Circuit"/>
    <w:docVar w:name="FirmInFtr" w:val="0"/>
    <w:docVar w:name="FirmInSigBlkStyle" w:val="0"/>
    <w:docVar w:name="FirstLineNum" w:val="1"/>
    <w:docVar w:name="FirstPleadingLine" w:val="1"/>
    <w:docVar w:name="Font" w:val="Times New Roman"/>
    <w:docVar w:name="IncludeDate" w:val="-1"/>
    <w:docVar w:name="IncludeLineNumbers" w:val="-1"/>
    <w:docVar w:name="JudgeName" w:val="0"/>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0B189D"/>
    <w:rsid w:val="0003376B"/>
    <w:rsid w:val="000372E0"/>
    <w:rsid w:val="00062D91"/>
    <w:rsid w:val="000A4007"/>
    <w:rsid w:val="000B189D"/>
    <w:rsid w:val="000C1665"/>
    <w:rsid w:val="00144371"/>
    <w:rsid w:val="00171792"/>
    <w:rsid w:val="001B6674"/>
    <w:rsid w:val="001F01E0"/>
    <w:rsid w:val="001F6F5E"/>
    <w:rsid w:val="00260013"/>
    <w:rsid w:val="00274254"/>
    <w:rsid w:val="002A27F3"/>
    <w:rsid w:val="002C0424"/>
    <w:rsid w:val="002D688C"/>
    <w:rsid w:val="002E529B"/>
    <w:rsid w:val="00302A85"/>
    <w:rsid w:val="00310469"/>
    <w:rsid w:val="003359C7"/>
    <w:rsid w:val="00342D42"/>
    <w:rsid w:val="00347F8B"/>
    <w:rsid w:val="003572B0"/>
    <w:rsid w:val="0036159C"/>
    <w:rsid w:val="00382993"/>
    <w:rsid w:val="003939DC"/>
    <w:rsid w:val="00393CF1"/>
    <w:rsid w:val="003E1B9E"/>
    <w:rsid w:val="003F5EF2"/>
    <w:rsid w:val="00410D31"/>
    <w:rsid w:val="004C469E"/>
    <w:rsid w:val="005032CD"/>
    <w:rsid w:val="00516E62"/>
    <w:rsid w:val="00517C19"/>
    <w:rsid w:val="00586018"/>
    <w:rsid w:val="005C1000"/>
    <w:rsid w:val="00636F33"/>
    <w:rsid w:val="00641EB8"/>
    <w:rsid w:val="006952C5"/>
    <w:rsid w:val="006C3623"/>
    <w:rsid w:val="007A732E"/>
    <w:rsid w:val="007C33C7"/>
    <w:rsid w:val="007E0F68"/>
    <w:rsid w:val="0080338D"/>
    <w:rsid w:val="008117E6"/>
    <w:rsid w:val="008201E3"/>
    <w:rsid w:val="008663CB"/>
    <w:rsid w:val="008D473E"/>
    <w:rsid w:val="00962416"/>
    <w:rsid w:val="009711E5"/>
    <w:rsid w:val="009B5DD7"/>
    <w:rsid w:val="009B746C"/>
    <w:rsid w:val="00A05774"/>
    <w:rsid w:val="00A37170"/>
    <w:rsid w:val="00A4188A"/>
    <w:rsid w:val="00A47F78"/>
    <w:rsid w:val="00A85D99"/>
    <w:rsid w:val="00AC0B10"/>
    <w:rsid w:val="00AE42E3"/>
    <w:rsid w:val="00B05321"/>
    <w:rsid w:val="00B21217"/>
    <w:rsid w:val="00B266C0"/>
    <w:rsid w:val="00B61C6D"/>
    <w:rsid w:val="00B6559F"/>
    <w:rsid w:val="00B71CCF"/>
    <w:rsid w:val="00BB5DA8"/>
    <w:rsid w:val="00BC670B"/>
    <w:rsid w:val="00C4575D"/>
    <w:rsid w:val="00C53289"/>
    <w:rsid w:val="00C64063"/>
    <w:rsid w:val="00C83ECF"/>
    <w:rsid w:val="00C85109"/>
    <w:rsid w:val="00CF5017"/>
    <w:rsid w:val="00D10740"/>
    <w:rsid w:val="00D86992"/>
    <w:rsid w:val="00D86D5F"/>
    <w:rsid w:val="00DD3A76"/>
    <w:rsid w:val="00E07F9F"/>
    <w:rsid w:val="00E2326F"/>
    <w:rsid w:val="00E555C8"/>
    <w:rsid w:val="00E8570C"/>
    <w:rsid w:val="00EE470F"/>
    <w:rsid w:val="00F503F7"/>
    <w:rsid w:val="00F82369"/>
    <w:rsid w:val="00F877CA"/>
    <w:rsid w:val="00F92545"/>
    <w:rsid w:val="00FC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BAF3B"/>
  <w15:chartTrackingRefBased/>
  <w15:docId w15:val="{671B7176-1289-A94E-8032-A88D9062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pPr>
      <w:spacing w:line="508" w:lineRule="exact"/>
    </w:pPr>
  </w:style>
  <w:style w:type="paragraph" w:styleId="Heading1">
    <w:name w:val="heading 1"/>
    <w:basedOn w:val="Normal"/>
    <w:next w:val="Normal"/>
    <w:qFormat/>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pPr>
      <w:spacing w:line="254" w:lineRule="exact"/>
    </w:pPr>
  </w:style>
  <w:style w:type="paragraph" w:customStyle="1" w:styleId="15Spacing">
    <w:name w:val="1.5 Spacing"/>
    <w:basedOn w:val="Normal"/>
    <w:pPr>
      <w:spacing w:line="381" w:lineRule="exact"/>
    </w:pPr>
  </w:style>
  <w:style w:type="paragraph" w:customStyle="1" w:styleId="DoubleSpacing">
    <w:name w:val="Double Spacing"/>
    <w:basedOn w:val="Normal"/>
  </w:style>
  <w:style w:type="paragraph" w:customStyle="1" w:styleId="AttorneyName">
    <w:name w:val="Attorney Name"/>
    <w:basedOn w:val="SingleSpacing"/>
  </w:style>
  <w:style w:type="paragraph" w:customStyle="1" w:styleId="FirmName">
    <w:name w:val="Firm Name"/>
    <w:basedOn w:val="SingleSpacing"/>
    <w:pPr>
      <w:jc w:val="center"/>
    </w:pPr>
  </w:style>
  <w:style w:type="paragraph" w:customStyle="1" w:styleId="SignatureBlock">
    <w:name w:val="Signature Block"/>
    <w:basedOn w:val="SingleSpacing"/>
    <w:pPr>
      <w:ind w:left="468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8D48DE"/>
    <w:rPr>
      <w:rFonts w:ascii="Tahoma" w:hAnsi="Tahoma" w:cs="Tahoma"/>
      <w:sz w:val="16"/>
      <w:szCs w:val="16"/>
    </w:rPr>
  </w:style>
  <w:style w:type="character" w:styleId="Hyperlink">
    <w:name w:val="Hyperlink"/>
    <w:uiPriority w:val="99"/>
    <w:unhideWhenUsed/>
    <w:rsid w:val="00062D91"/>
    <w:rPr>
      <w:color w:val="0563C1"/>
      <w:u w:val="single"/>
    </w:rPr>
  </w:style>
  <w:style w:type="character" w:styleId="UnresolvedMention">
    <w:name w:val="Unresolved Mention"/>
    <w:uiPriority w:val="47"/>
    <w:rsid w:val="00062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In%20the%20United%20States%20Court%20of%20Appeals%20for%20the%20Ninth%20Circu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C:\windows\application data\microsoft\templates\Legal Pleadings\In the United States Court of Appeals for the Ninth Circuit.dot</Template>
  <TotalTime>5</TotalTime>
  <Pages>3</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Pleading Wizard</vt:lpstr>
    </vt:vector>
  </TitlesOfParts>
  <Company>life's rich pageant . .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subject/>
  <dc:creator>William Frick</dc:creator>
  <cp:keywords/>
  <cp:lastModifiedBy>William Frick</cp:lastModifiedBy>
  <cp:revision>4</cp:revision>
  <cp:lastPrinted>2020-02-13T03:28:00Z</cp:lastPrinted>
  <dcterms:created xsi:type="dcterms:W3CDTF">2020-02-13T03:08:00Z</dcterms:created>
  <dcterms:modified xsi:type="dcterms:W3CDTF">2020-02-13T03:31:00Z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